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0EA8D" w14:textId="77777777" w:rsidR="00463CAF" w:rsidRPr="00463CAF" w:rsidRDefault="00463CAF" w:rsidP="00463CAF">
      <w:pPr>
        <w:spacing w:line="240" w:lineRule="auto"/>
        <w:rPr>
          <w:rFonts w:ascii="Arial" w:eastAsia="Arial" w:hAnsi="Arial" w:cs="Arial"/>
          <w:kern w:val="2"/>
          <w:lang w:val="fr-CA" w:eastAsia="en-US"/>
          <w14:ligatures w14:val="standardContextual"/>
        </w:rPr>
      </w:pPr>
      <w:r w:rsidRPr="00463CAF">
        <w:rPr>
          <w:rFonts w:ascii="Arial" w:eastAsia="Yu Gothic" w:hAnsi="Arial" w:cs="Arial"/>
          <w:kern w:val="2"/>
          <w:lang w:val="fr-CA" w:eastAsia="en-US"/>
          <w14:ligatures w14:val="standardContextual"/>
        </w:rPr>
        <w:t xml:space="preserve">La </w:t>
      </w:r>
      <w:r w:rsidRPr="00463CAF">
        <w:rPr>
          <w:rFonts w:ascii="Arial" w:eastAsia="Yu Gothic" w:hAnsi="Arial" w:cs="Arial"/>
          <w:b/>
          <w:bCs/>
          <w:kern w:val="2"/>
          <w:lang w:val="fr-CA" w:eastAsia="en-US"/>
          <w14:ligatures w14:val="standardContextual"/>
        </w:rPr>
        <w:t>Stratégie emploi et compétences jeunesse</w:t>
      </w:r>
      <w:r w:rsidRPr="00463CAF">
        <w:rPr>
          <w:rFonts w:ascii="Arial" w:eastAsia="Yu Gothic" w:hAnsi="Arial" w:cs="Arial"/>
          <w:kern w:val="2"/>
          <w:lang w:val="fr-CA" w:eastAsia="en-US"/>
          <w14:ligatures w14:val="standardContextual"/>
        </w:rPr>
        <w:t xml:space="preserve"> (SECJ) est une initiative horizontale du gouvernement du Canada dirigée par Emploi et Développement social Canada (EDSC) et mise en œuvre en partenariat avec 11 ministères, agences et sociétés d’État.</w:t>
      </w:r>
    </w:p>
    <w:p w14:paraId="0C13223B" w14:textId="77777777" w:rsidR="00463CAF" w:rsidRPr="00463CAF" w:rsidRDefault="00463CAF" w:rsidP="00463CAF">
      <w:pPr>
        <w:spacing w:after="0" w:line="240" w:lineRule="auto"/>
        <w:rPr>
          <w:rFonts w:ascii="Arial" w:eastAsia="Aptos" w:hAnsi="Arial" w:cs="Arial"/>
          <w:kern w:val="2"/>
          <w:lang w:val="fr-CA" w:eastAsia="en-US"/>
          <w14:ligatures w14:val="standardContextual"/>
        </w:rPr>
      </w:pPr>
      <w:r w:rsidRPr="00463CAF">
        <w:rPr>
          <w:rFonts w:ascii="Arial" w:eastAsia="Aptos" w:hAnsi="Arial" w:cs="Arial"/>
          <w:kern w:val="2"/>
          <w:lang w:val="fr-CA" w:eastAsia="en-US"/>
          <w14:ligatures w14:val="standardContextual"/>
        </w:rPr>
        <w:t xml:space="preserve">Grâce à la mise en œuvre de 16 programmes uniques, la Stratégie vise à offrir aux jeunes (âgés de 15 à 30 ans), y compris ceux qui peuvent être sous-représentés ou qui font </w:t>
      </w:r>
      <w:r w:rsidRPr="00463CAF">
        <w:rPr>
          <w:rFonts w:ascii="Arial" w:eastAsia="Calibri" w:hAnsi="Arial" w:cs="Arial"/>
          <w:kern w:val="2"/>
          <w:lang w:val="fr-CA" w:eastAsia="en-US"/>
          <w14:ligatures w14:val="standardContextual"/>
        </w:rPr>
        <w:t>face</w:t>
      </w:r>
      <w:r w:rsidRPr="00463CAF">
        <w:rPr>
          <w:rFonts w:ascii="Arial" w:eastAsia="Aptos" w:hAnsi="Arial" w:cs="Arial"/>
          <w:kern w:val="2"/>
          <w:lang w:val="fr-CA" w:eastAsia="en-US"/>
          <w14:ligatures w14:val="standardContextual"/>
        </w:rPr>
        <w:t xml:space="preserve"> à des obstacles à l’emploi, des occasions réelles d’acquérir de l’expérience de travail, d’acquérir les compétences nécessaires et de recevoir des mesures de soutien globales pour les aider à trouver et à conserver des emplois de qualité. Les programmes de la SECJ aident les jeunes à éliminer les obstacles qui les empêchent de progresser, d’atteindre leurs objectifs d’emploi et de s’épanouir.</w:t>
      </w:r>
    </w:p>
    <w:p w14:paraId="5514E056" w14:textId="77777777" w:rsidR="00463CAF" w:rsidRPr="00463CAF" w:rsidRDefault="00463CAF" w:rsidP="00463CAF">
      <w:pPr>
        <w:spacing w:after="0" w:line="240" w:lineRule="auto"/>
        <w:rPr>
          <w:rFonts w:ascii="Arial" w:eastAsia="Aptos" w:hAnsi="Arial" w:cs="Arial"/>
          <w:kern w:val="2"/>
          <w:lang w:val="fr-CA" w:eastAsia="en-US"/>
          <w14:ligatures w14:val="standardContextual"/>
        </w:rPr>
      </w:pPr>
    </w:p>
    <w:p w14:paraId="1CEF3835" w14:textId="77777777" w:rsidR="00463CAF" w:rsidRPr="00463CAF" w:rsidRDefault="00463CAF" w:rsidP="00463CAF">
      <w:pPr>
        <w:spacing w:line="240" w:lineRule="auto"/>
        <w:rPr>
          <w:rFonts w:ascii="Arial" w:eastAsia="Aptos" w:hAnsi="Arial" w:cs="Arial"/>
          <w:kern w:val="2"/>
          <w:lang w:val="fr-CA" w:eastAsia="en-US"/>
          <w14:ligatures w14:val="standardContextual"/>
        </w:rPr>
      </w:pPr>
      <w:r w:rsidRPr="00463CAF">
        <w:rPr>
          <w:rFonts w:ascii="Arial" w:eastAsia="Aptos" w:hAnsi="Arial" w:cs="Arial"/>
          <w:kern w:val="2"/>
          <w:lang w:val="fr-CA" w:eastAsia="en-US"/>
          <w14:ligatures w14:val="standardContextual"/>
        </w:rPr>
        <w:t>Emploi et Développement social Canada (EDSC) met en œuvre deux programmes dans le cadre de la Stratégie :</w:t>
      </w:r>
    </w:p>
    <w:p w14:paraId="204C117D" w14:textId="77777777" w:rsidR="00463CAF" w:rsidRPr="00463CAF" w:rsidRDefault="00463CAF" w:rsidP="00463CAF">
      <w:pPr>
        <w:numPr>
          <w:ilvl w:val="0"/>
          <w:numId w:val="2"/>
        </w:numPr>
        <w:spacing w:before="240" w:line="240" w:lineRule="auto"/>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 xml:space="preserve">Le </w:t>
      </w:r>
      <w:r w:rsidRPr="00463CAF">
        <w:rPr>
          <w:rFonts w:ascii="Arial" w:eastAsia="Yu Gothic" w:hAnsi="Arial" w:cs="Arial"/>
          <w:b/>
          <w:bCs/>
          <w:kern w:val="2"/>
          <w:lang w:val="fr-CA" w:eastAsia="en-CA"/>
          <w14:ligatures w14:val="standardContextual"/>
        </w:rPr>
        <w:t>programme de la Stratégie emploi et compétences jeunesse (SECJ)</w:t>
      </w:r>
      <w:r w:rsidRPr="00463CAF">
        <w:rPr>
          <w:rFonts w:ascii="Arial" w:eastAsia="Yu Gothic" w:hAnsi="Arial" w:cs="Arial"/>
          <w:kern w:val="2"/>
          <w:lang w:val="fr-CA" w:eastAsia="en-CA"/>
          <w14:ligatures w14:val="standardContextual"/>
        </w:rPr>
        <w:t xml:space="preserve"> aide les jeunes (âgés de 15 à 30 ans) à surmonter les obstacles à l’emploi, en mettant l’accent sur ceux qui sont les plus éloignés des possibilités, comme ceux qui ne sont ni en emploi, ni aux études, ni en formation [NEET]</w:t>
      </w:r>
      <w:r w:rsidRPr="00463CAF">
        <w:rPr>
          <w:rFonts w:ascii="Arial" w:eastAsia="Arial" w:hAnsi="Arial" w:cs="Arial"/>
          <w:kern w:val="2"/>
          <w:lang w:val="fr-CA" w:eastAsia="en-US"/>
          <w14:ligatures w14:val="standardContextual"/>
        </w:rPr>
        <w:t>)</w:t>
      </w:r>
      <w:r w:rsidRPr="00463CAF">
        <w:rPr>
          <w:rFonts w:ascii="Arial" w:eastAsia="Yu Gothic" w:hAnsi="Arial" w:cs="Arial"/>
          <w:kern w:val="2"/>
          <w:lang w:val="fr-CA" w:eastAsia="en-CA"/>
          <w14:ligatures w14:val="standardContextual"/>
        </w:rPr>
        <w:t xml:space="preserve">. </w:t>
      </w:r>
    </w:p>
    <w:p w14:paraId="21479FC9" w14:textId="77777777" w:rsidR="00463CAF" w:rsidRPr="00463CAF" w:rsidRDefault="00463CAF" w:rsidP="00463CAF">
      <w:pPr>
        <w:spacing w:line="240" w:lineRule="auto"/>
        <w:ind w:left="1080"/>
        <w:contextualSpacing/>
        <w:rPr>
          <w:rFonts w:ascii="Arial" w:eastAsia="Yu Gothic" w:hAnsi="Arial" w:cs="Arial"/>
          <w:kern w:val="2"/>
          <w:lang w:val="fr-CA" w:eastAsia="en-CA"/>
          <w14:ligatures w14:val="standardContextual"/>
        </w:rPr>
      </w:pPr>
    </w:p>
    <w:p w14:paraId="53C99E69" w14:textId="77777777" w:rsidR="00463CAF" w:rsidRPr="00463CAF" w:rsidRDefault="00463CAF" w:rsidP="00463CAF">
      <w:pPr>
        <w:spacing w:line="240"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Le programme fournit des fonds aux organismes pour leur offrir des soutiens et des services personnalisés dans le but de doter les jeunes des outils dont ils ont besoin pour réussir dans leur parcours professionnel. Par exemple, dans le cadre de leurs programmes d’emploi, les jeunes peuvent bénéficier d’un mentorat, d’occasions perfectionnement des compétences et d’une formation, d’un soutien global (p. ex., soutien pour les personnes à charge, counseling en santé mentale) et/ou d’expériences de travail rémunérées.</w:t>
      </w:r>
    </w:p>
    <w:p w14:paraId="78CF0B6A"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 </w:t>
      </w:r>
    </w:p>
    <w:p w14:paraId="39F5E994"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De plus, le programme encourage la collaboration stratégique intersectorielle et l’innovation afin de relever les défis systémiques nouveaux et émergents dans le secteur de l’emploi des jeunes (p. ex., employeurs, fournisseurs de services, établissements d’enseignement) et d’accroître la capacité organisationnelle d’améliorer les résultats pour les jeunes partout au pays.</w:t>
      </w:r>
    </w:p>
    <w:p w14:paraId="2A0EA736"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p>
    <w:p w14:paraId="0F31914C" w14:textId="77777777" w:rsidR="00463CAF" w:rsidRPr="00463CAF" w:rsidRDefault="00463CAF" w:rsidP="00463CAF">
      <w:pPr>
        <w:spacing w:line="259" w:lineRule="auto"/>
        <w:ind w:left="1080"/>
        <w:contextualSpacing/>
        <w:rPr>
          <w:rFonts w:ascii="Arial" w:eastAsia="Times New Roman" w:hAnsi="Arial" w:cs="Arial"/>
          <w:kern w:val="2"/>
          <w:lang w:val="fr-CA" w:eastAsia="en-CA"/>
          <w14:ligatures w14:val="standardContextual"/>
        </w:rPr>
      </w:pPr>
      <w:r w:rsidRPr="00463CAF">
        <w:rPr>
          <w:rFonts w:ascii="Arial" w:eastAsia="Times New Roman" w:hAnsi="Arial" w:cs="Arial"/>
          <w:kern w:val="2"/>
          <w:lang w:val="fr-CA" w:eastAsia="en-CA"/>
          <w14:ligatures w14:val="standardContextual"/>
        </w:rPr>
        <w:t xml:space="preserve">Les jeunes qui font face à des </w:t>
      </w:r>
      <w:r w:rsidRPr="00463CAF">
        <w:rPr>
          <w:rFonts w:ascii="Arial" w:eastAsia="Yu Gothic" w:hAnsi="Arial" w:cs="Arial"/>
          <w:kern w:val="2"/>
          <w:lang w:val="fr-CA" w:eastAsia="en-CA"/>
          <w14:ligatures w14:val="standardContextual"/>
        </w:rPr>
        <w:t>obstacles</w:t>
      </w:r>
      <w:r w:rsidRPr="00463CAF">
        <w:rPr>
          <w:rFonts w:ascii="Arial" w:eastAsia="Times New Roman" w:hAnsi="Arial" w:cs="Arial"/>
          <w:kern w:val="2"/>
          <w:lang w:val="fr-CA" w:eastAsia="en-CA"/>
          <w14:ligatures w14:val="standardContextual"/>
        </w:rPr>
        <w:t xml:space="preserve"> comprennent souvent : </w:t>
      </w:r>
    </w:p>
    <w:p w14:paraId="7B9FB971"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spellStart"/>
      <w:proofErr w:type="gramStart"/>
      <w:r w:rsidRPr="00463CAF">
        <w:rPr>
          <w:rFonts w:ascii="Arial" w:eastAsia="Yu Gothic" w:hAnsi="Arial" w:cs="Arial"/>
          <w:kern w:val="2"/>
          <w:lang w:val="en-CA" w:eastAsia="en-US"/>
          <w14:ligatures w14:val="standardContextual"/>
        </w:rPr>
        <w:t>Autochtones</w:t>
      </w:r>
      <w:proofErr w:type="spellEnd"/>
      <w:r w:rsidRPr="00463CAF">
        <w:rPr>
          <w:rFonts w:ascii="Arial" w:eastAsia="Yu Gothic" w:hAnsi="Arial" w:cs="Arial"/>
          <w:kern w:val="2"/>
          <w:lang w:val="en-CA" w:eastAsia="en-US"/>
          <w14:ligatures w14:val="standardContextual"/>
        </w:rPr>
        <w:t>;</w:t>
      </w:r>
      <w:proofErr w:type="gramEnd"/>
    </w:p>
    <w:p w14:paraId="399A2407"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gramStart"/>
      <w:r w:rsidRPr="00463CAF">
        <w:rPr>
          <w:rFonts w:ascii="Arial" w:eastAsia="Yu Gothic" w:hAnsi="Arial" w:cs="Arial"/>
          <w:kern w:val="2"/>
          <w:lang w:val="en-CA" w:eastAsia="en-US"/>
          <w14:ligatures w14:val="standardContextual"/>
        </w:rPr>
        <w:t>Noirs;</w:t>
      </w:r>
      <w:proofErr w:type="gramEnd"/>
    </w:p>
    <w:p w14:paraId="696503AC"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spellStart"/>
      <w:proofErr w:type="gramStart"/>
      <w:r w:rsidRPr="00463CAF">
        <w:rPr>
          <w:rFonts w:ascii="Arial" w:eastAsia="Yu Gothic" w:hAnsi="Arial" w:cs="Arial"/>
          <w:kern w:val="2"/>
          <w:lang w:val="en-CA" w:eastAsia="en-US"/>
          <w14:ligatures w14:val="standardContextual"/>
        </w:rPr>
        <w:t>racisés</w:t>
      </w:r>
      <w:proofErr w:type="spellEnd"/>
      <w:r w:rsidRPr="00463CAF">
        <w:rPr>
          <w:rFonts w:ascii="Arial" w:eastAsia="Yu Gothic" w:hAnsi="Arial" w:cs="Arial"/>
          <w:kern w:val="2"/>
          <w:lang w:val="en-CA" w:eastAsia="en-US"/>
          <w14:ligatures w14:val="standardContextual"/>
        </w:rPr>
        <w:t>;</w:t>
      </w:r>
      <w:proofErr w:type="gramEnd"/>
      <w:r w:rsidRPr="00463CAF">
        <w:rPr>
          <w:rFonts w:ascii="Arial" w:eastAsia="Yu Gothic" w:hAnsi="Arial" w:cs="Arial"/>
          <w:kern w:val="2"/>
          <w:lang w:val="en-CA" w:eastAsia="en-US"/>
          <w14:ligatures w14:val="standardContextual"/>
        </w:rPr>
        <w:t xml:space="preserve"> </w:t>
      </w:r>
    </w:p>
    <w:p w14:paraId="634AC33C"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les jeunes 2ELGBTQI</w:t>
      </w:r>
      <w:proofErr w:type="gramStart"/>
      <w:r w:rsidRPr="00463CAF">
        <w:rPr>
          <w:rFonts w:ascii="Arial" w:eastAsia="Yu Gothic" w:hAnsi="Arial" w:cs="Arial"/>
          <w:kern w:val="2"/>
          <w:lang w:val="en-CA" w:eastAsia="en-US"/>
          <w14:ligatures w14:val="standardContextual"/>
        </w:rPr>
        <w:t>+;</w:t>
      </w:r>
      <w:proofErr w:type="gramEnd"/>
    </w:p>
    <w:p w14:paraId="4630C843" w14:textId="77777777" w:rsidR="00463CAF" w:rsidRPr="00463CAF" w:rsidRDefault="00463CAF" w:rsidP="00463CAF">
      <w:pPr>
        <w:numPr>
          <w:ilvl w:val="2"/>
          <w:numId w:val="1"/>
        </w:numPr>
        <w:spacing w:line="240" w:lineRule="auto"/>
        <w:contextualSpacing/>
        <w:rPr>
          <w:rFonts w:ascii="Arial" w:eastAsia="Yu Gothic" w:hAnsi="Arial" w:cs="Arial"/>
          <w:kern w:val="2"/>
          <w:lang w:val="fr-CA" w:eastAsia="en-US"/>
          <w14:ligatures w14:val="standardContextual"/>
        </w:rPr>
      </w:pPr>
      <w:proofErr w:type="gramStart"/>
      <w:r w:rsidRPr="00463CAF">
        <w:rPr>
          <w:rFonts w:ascii="Arial" w:eastAsia="Yu Gothic" w:hAnsi="Arial" w:cs="Arial"/>
          <w:kern w:val="2"/>
          <w:lang w:val="fr-CA" w:eastAsia="en-US"/>
          <w14:ligatures w14:val="standardContextual"/>
        </w:rPr>
        <w:t>les</w:t>
      </w:r>
      <w:proofErr w:type="gramEnd"/>
      <w:r w:rsidRPr="00463CAF">
        <w:rPr>
          <w:rFonts w:ascii="Arial" w:eastAsia="Yu Gothic" w:hAnsi="Arial" w:cs="Arial"/>
          <w:kern w:val="2"/>
          <w:lang w:val="fr-CA" w:eastAsia="en-US"/>
          <w14:ligatures w14:val="standardContextual"/>
        </w:rPr>
        <w:t xml:space="preserve"> jeunes en situation de handicap;</w:t>
      </w:r>
    </w:p>
    <w:p w14:paraId="587F88A8" w14:textId="77777777" w:rsidR="00463CAF" w:rsidRPr="00463CAF" w:rsidRDefault="00463CAF" w:rsidP="00463CAF">
      <w:pPr>
        <w:numPr>
          <w:ilvl w:val="2"/>
          <w:numId w:val="1"/>
        </w:numPr>
        <w:spacing w:line="240" w:lineRule="auto"/>
        <w:contextualSpacing/>
        <w:rPr>
          <w:rFonts w:ascii="Arial" w:eastAsia="Yu Gothic" w:hAnsi="Arial" w:cs="Arial"/>
          <w:kern w:val="2"/>
          <w:lang w:val="fr-CA" w:eastAsia="en-US"/>
          <w14:ligatures w14:val="standardContextual"/>
        </w:rPr>
      </w:pPr>
      <w:proofErr w:type="gramStart"/>
      <w:r w:rsidRPr="00463CAF">
        <w:rPr>
          <w:rFonts w:ascii="Arial" w:eastAsia="Yu Gothic" w:hAnsi="Arial" w:cs="Arial"/>
          <w:kern w:val="2"/>
          <w:lang w:val="fr-CA" w:eastAsia="en-US"/>
          <w14:ligatures w14:val="standardContextual"/>
        </w:rPr>
        <w:t>les</w:t>
      </w:r>
      <w:proofErr w:type="gramEnd"/>
      <w:r w:rsidRPr="00463CAF">
        <w:rPr>
          <w:rFonts w:ascii="Arial" w:eastAsia="Yu Gothic" w:hAnsi="Arial" w:cs="Arial"/>
          <w:kern w:val="2"/>
          <w:lang w:val="fr-CA" w:eastAsia="en-US"/>
          <w14:ligatures w14:val="standardContextual"/>
        </w:rPr>
        <w:t xml:space="preserve"> jeunes vivant dans les collectivités rurales, éloignées, nordiques et accessibles par avion ainsi que dans les communautés de langue officielle en situation minoritaire.</w:t>
      </w:r>
    </w:p>
    <w:p w14:paraId="2FAA7876" w14:textId="77777777" w:rsidR="00463CAF" w:rsidRPr="00463CAF" w:rsidRDefault="00463CAF" w:rsidP="00463CAF">
      <w:pPr>
        <w:spacing w:line="240" w:lineRule="auto"/>
        <w:ind w:left="2160"/>
        <w:contextualSpacing/>
        <w:rPr>
          <w:rFonts w:ascii="Arial" w:eastAsia="Yu Gothic" w:hAnsi="Arial" w:cs="Arial"/>
          <w:kern w:val="2"/>
          <w:lang w:val="fr-CA" w:eastAsia="en-US"/>
          <w14:ligatures w14:val="standardContextual"/>
        </w:rPr>
      </w:pPr>
    </w:p>
    <w:p w14:paraId="39DC2221" w14:textId="77777777" w:rsidR="00463CAF" w:rsidRPr="00463CAF" w:rsidRDefault="00463CAF" w:rsidP="00463CAF">
      <w:pPr>
        <w:spacing w:line="259" w:lineRule="auto"/>
        <w:ind w:left="1080"/>
        <w:contextualSpacing/>
        <w:rPr>
          <w:rFonts w:ascii="Arial" w:eastAsia="Aptos" w:hAnsi="Arial" w:cs="Arial"/>
          <w:kern w:val="2"/>
          <w:lang w:val="fr-CA" w:eastAsia="en-US"/>
          <w14:ligatures w14:val="standardContextual"/>
        </w:rPr>
      </w:pPr>
    </w:p>
    <w:p w14:paraId="4D162EF8" w14:textId="77777777" w:rsidR="00463CAF" w:rsidRPr="00463CAF" w:rsidRDefault="00463CAF" w:rsidP="00463CAF">
      <w:pPr>
        <w:numPr>
          <w:ilvl w:val="0"/>
          <w:numId w:val="2"/>
        </w:numPr>
        <w:spacing w:before="240" w:line="240" w:lineRule="auto"/>
        <w:contextualSpacing/>
        <w:rPr>
          <w:rFonts w:ascii="Arial" w:eastAsia="Yu Gothic" w:hAnsi="Arial" w:cs="Arial"/>
          <w:kern w:val="2"/>
          <w:lang w:val="fr-CA" w:eastAsia="en-CA"/>
          <w14:ligatures w14:val="standardContextual"/>
        </w:rPr>
      </w:pPr>
      <w:r w:rsidRPr="00463CAF">
        <w:rPr>
          <w:rFonts w:ascii="Arial" w:eastAsia="Yu Gothic" w:hAnsi="Arial" w:cs="Arial"/>
          <w:b/>
          <w:bCs/>
          <w:color w:val="000000"/>
          <w:kern w:val="2"/>
          <w:lang w:val="fr-CA" w:eastAsia="en-US"/>
          <w14:ligatures w14:val="standardContextual"/>
        </w:rPr>
        <w:t xml:space="preserve">Emplois d’été Canada (EEC) </w:t>
      </w:r>
      <w:r w:rsidRPr="00463CAF">
        <w:rPr>
          <w:rFonts w:ascii="Arial" w:eastAsia="Yu Gothic" w:hAnsi="Arial" w:cs="Arial"/>
          <w:color w:val="000000"/>
          <w:kern w:val="2"/>
          <w:lang w:val="fr-CA" w:eastAsia="en-US"/>
          <w14:ligatures w14:val="standardContextual"/>
        </w:rPr>
        <w:t xml:space="preserve">offre aux jeunes (âgés de 15 à 30 ans) la possibilité de perfectionner et d’améliorer leurs compétences grâce à des </w:t>
      </w:r>
      <w:proofErr w:type="gramStart"/>
      <w:r w:rsidRPr="00463CAF">
        <w:rPr>
          <w:rFonts w:ascii="Arial" w:eastAsia="Yu Gothic" w:hAnsi="Arial" w:cs="Arial"/>
          <w:color w:val="000000"/>
          <w:kern w:val="2"/>
          <w:lang w:val="fr-CA" w:eastAsia="en-US"/>
          <w14:ligatures w14:val="standardContextual"/>
        </w:rPr>
        <w:lastRenderedPageBreak/>
        <w:t>emplois</w:t>
      </w:r>
      <w:proofErr w:type="gramEnd"/>
      <w:r w:rsidRPr="00463CAF">
        <w:rPr>
          <w:rFonts w:ascii="Arial" w:eastAsia="Yu Gothic" w:hAnsi="Arial" w:cs="Arial"/>
          <w:color w:val="000000"/>
          <w:kern w:val="2"/>
          <w:lang w:val="fr-CA" w:eastAsia="en-US"/>
          <w14:ligatures w14:val="standardContextual"/>
        </w:rPr>
        <w:t xml:space="preserve"> de qualité au cours de l’été. Il soutient les organismes à but non lucratif, les employeurs du secteur public, ainsi que les employeurs du secteur privé comptant 50 employés ou moins travaillant à temps plein, afin qu’ils créent des </w:t>
      </w:r>
      <w:r w:rsidRPr="00463CAF">
        <w:rPr>
          <w:rFonts w:ascii="Arial" w:eastAsia="Yu Gothic" w:hAnsi="Arial" w:cs="Arial"/>
          <w:kern w:val="2"/>
          <w:lang w:val="fr-CA" w:eastAsia="en-CA"/>
          <w14:ligatures w14:val="standardContextual"/>
        </w:rPr>
        <w:t>occasions</w:t>
      </w:r>
      <w:r w:rsidRPr="00463CAF">
        <w:rPr>
          <w:rFonts w:ascii="Arial" w:eastAsia="Yu Gothic" w:hAnsi="Arial" w:cs="Arial"/>
          <w:color w:val="000000"/>
          <w:kern w:val="2"/>
          <w:lang w:val="fr-CA" w:eastAsia="en-US"/>
          <w14:ligatures w14:val="standardContextual"/>
        </w:rPr>
        <w:t xml:space="preserve"> d’emploi d’été de qualité pour les jeunes</w:t>
      </w:r>
    </w:p>
    <w:p w14:paraId="6714B7E8" w14:textId="77777777" w:rsidR="00463CAF" w:rsidRPr="00463CAF" w:rsidRDefault="00463CAF" w:rsidP="00463CAF">
      <w:pPr>
        <w:spacing w:before="240" w:line="240" w:lineRule="auto"/>
        <w:ind w:left="1080"/>
        <w:contextualSpacing/>
        <w:rPr>
          <w:rFonts w:ascii="Arial" w:eastAsia="Yu Gothic" w:hAnsi="Arial" w:cs="Arial"/>
          <w:kern w:val="2"/>
          <w:lang w:val="fr-CA" w:eastAsia="en-CA"/>
          <w14:ligatures w14:val="standardContextual"/>
        </w:rPr>
      </w:pPr>
    </w:p>
    <w:p w14:paraId="16012E57" w14:textId="2058BC6D" w:rsidR="009C7779" w:rsidRPr="00275CB1" w:rsidRDefault="00463CAF" w:rsidP="00275CB1">
      <w:pPr>
        <w:spacing w:before="240" w:line="240"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color w:val="000000"/>
          <w:kern w:val="2"/>
          <w:lang w:val="fr-CA" w:eastAsia="en-US"/>
          <w14:ligatures w14:val="standardContextual"/>
        </w:rPr>
        <w:t>Certains pourront vivre leur première expérience professionnelle dans le cadre du programme, ce qui leur permettra d’orienter les choix qu’ils feront dans l’avenir en matière d’éducation, de formation et de carrière. Le programme répond aux priorités nationales et locales, ainsi qu’aux besoins du marché du travail</w:t>
      </w:r>
      <w:r w:rsidRPr="00463CAF">
        <w:rPr>
          <w:rFonts w:ascii="Arial" w:eastAsia="Yu Gothic" w:hAnsi="Arial" w:cs="Arial"/>
          <w:kern w:val="2"/>
          <w:lang w:val="fr-CA" w:eastAsia="en-CA"/>
          <w14:ligatures w14:val="standardContextual"/>
        </w:rPr>
        <w:t>.</w:t>
      </w:r>
    </w:p>
    <w:sectPr w:rsidR="009C7779" w:rsidRPr="00275CB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F35A7" w14:textId="77777777" w:rsidR="00B63429" w:rsidRDefault="00B63429" w:rsidP="00676707">
      <w:pPr>
        <w:spacing w:after="0" w:line="240" w:lineRule="auto"/>
      </w:pPr>
      <w:r>
        <w:separator/>
      </w:r>
    </w:p>
  </w:endnote>
  <w:endnote w:type="continuationSeparator" w:id="0">
    <w:p w14:paraId="716B8B13" w14:textId="77777777" w:rsidR="00B63429" w:rsidRDefault="00B63429" w:rsidP="0067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5583076"/>
      <w:docPartObj>
        <w:docPartGallery w:val="Page Numbers (Bottom of Page)"/>
        <w:docPartUnique/>
      </w:docPartObj>
    </w:sdtPr>
    <w:sdtEndPr>
      <w:rPr>
        <w:noProof/>
      </w:rPr>
    </w:sdtEndPr>
    <w:sdtContent>
      <w:p w14:paraId="14DF0C24" w14:textId="2BBF1D85" w:rsidR="00275CB1" w:rsidRDefault="00275C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070FFD" w14:textId="77777777" w:rsidR="00275CB1" w:rsidRDefault="00275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04A28" w14:textId="77777777" w:rsidR="00B63429" w:rsidRDefault="00B63429" w:rsidP="00676707">
      <w:pPr>
        <w:spacing w:after="0" w:line="240" w:lineRule="auto"/>
      </w:pPr>
      <w:r>
        <w:separator/>
      </w:r>
    </w:p>
  </w:footnote>
  <w:footnote w:type="continuationSeparator" w:id="0">
    <w:p w14:paraId="57AF5FDE" w14:textId="77777777" w:rsidR="00B63429" w:rsidRDefault="00B63429" w:rsidP="0067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FE039" w14:textId="40841C06" w:rsidR="00676707" w:rsidRDefault="00F57D05" w:rsidP="00F57D05">
    <w:pPr>
      <w:pStyle w:val="Header"/>
      <w:jc w:val="center"/>
      <w:rPr>
        <w:rFonts w:ascii="Arial" w:eastAsia="Yu Gothic" w:hAnsi="Arial" w:cs="Arial"/>
        <w:b/>
        <w:bCs/>
        <w:kern w:val="2"/>
        <w:lang w:val="fr-CA" w:eastAsia="en-US"/>
        <w14:ligatures w14:val="standardContextual"/>
      </w:rPr>
    </w:pPr>
    <w:r w:rsidRPr="00F57D05">
      <w:rPr>
        <w:rFonts w:ascii="Arial" w:eastAsia="Yu Gothic" w:hAnsi="Arial" w:cs="Arial"/>
        <w:b/>
        <w:bCs/>
        <w:kern w:val="2"/>
        <w:lang w:val="fr-CA" w:eastAsia="en-US"/>
        <w14:ligatures w14:val="standardContextual"/>
      </w:rPr>
      <w:t>Stratégie emploi et compétences jeunesse</w:t>
    </w:r>
    <w:r>
      <w:rPr>
        <w:rFonts w:ascii="Arial" w:eastAsia="Yu Gothic" w:hAnsi="Arial" w:cs="Arial"/>
        <w:b/>
        <w:bCs/>
        <w:kern w:val="2"/>
        <w:lang w:val="fr-CA" w:eastAsia="en-US"/>
        <w14:ligatures w14:val="standardContextual"/>
      </w:rPr>
      <w:t xml:space="preserve"> </w:t>
    </w:r>
  </w:p>
  <w:p w14:paraId="0B7FA9AF" w14:textId="0E035AD0" w:rsidR="00F57D05" w:rsidRPr="003B7640" w:rsidRDefault="00F57D05" w:rsidP="00F57D05">
    <w:pPr>
      <w:pStyle w:val="Header"/>
      <w:jc w:val="center"/>
      <w:rPr>
        <w:lang w:val="fr-CA"/>
      </w:rPr>
    </w:pPr>
    <w:r>
      <w:rPr>
        <w:rFonts w:ascii="Arial" w:eastAsia="Yu Gothic" w:hAnsi="Arial" w:cs="Arial"/>
        <w:b/>
        <w:bCs/>
        <w:kern w:val="2"/>
        <w:lang w:val="fr-CA" w:eastAsia="en-US"/>
        <w14:ligatures w14:val="standardContextual"/>
      </w:rPr>
      <w:t>Octobre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7499"/>
    <w:multiLevelType w:val="hybridMultilevel"/>
    <w:tmpl w:val="E67E2A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A546B90"/>
    <w:multiLevelType w:val="hybridMultilevel"/>
    <w:tmpl w:val="559A8D4C"/>
    <w:lvl w:ilvl="0" w:tplc="10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10090005">
      <w:start w:val="1"/>
      <w:numFmt w:val="bullet"/>
      <w:lvlText w:val=""/>
      <w:lvlJc w:val="left"/>
      <w:pPr>
        <w:ind w:left="2160" w:hanging="360"/>
      </w:pPr>
      <w:rPr>
        <w:rFonts w:ascii="Wingdings" w:hAnsi="Wingdings" w:hint="default"/>
      </w:rPr>
    </w:lvl>
    <w:lvl w:ilvl="3" w:tplc="CAC2F8DA">
      <w:start w:val="1"/>
      <w:numFmt w:val="lowerLetter"/>
      <w:lvlText w:val="%4)"/>
      <w:lvlJc w:val="left"/>
      <w:pPr>
        <w:ind w:left="2880" w:hanging="360"/>
      </w:pPr>
      <w:rPr>
        <w:rFonts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1A1F33"/>
    <w:multiLevelType w:val="hybridMultilevel"/>
    <w:tmpl w:val="BB4CC6CC"/>
    <w:lvl w:ilvl="0" w:tplc="190E9664">
      <w:start w:val="1"/>
      <w:numFmt w:val="decimal"/>
      <w:lvlText w:val="%1."/>
      <w:lvlJc w:val="left"/>
      <w:pPr>
        <w:ind w:left="1080" w:hanging="360"/>
      </w:pPr>
      <w:rPr>
        <w:rFonts w:hint="default"/>
        <w:b w:val="0"/>
        <w:bCs/>
        <w:color w:val="000000" w:themeColor="text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81407B9"/>
    <w:multiLevelType w:val="hybridMultilevel"/>
    <w:tmpl w:val="40E02368"/>
    <w:lvl w:ilvl="0" w:tplc="D1BA781E">
      <w:start w:val="1"/>
      <w:numFmt w:val="bullet"/>
      <w:lvlText w:val=""/>
      <w:lvlJc w:val="left"/>
      <w:pPr>
        <w:ind w:left="720" w:hanging="360"/>
      </w:pPr>
      <w:rPr>
        <w:rFonts w:ascii="Symbol" w:hAnsi="Symbol" w:hint="default"/>
      </w:rPr>
    </w:lvl>
    <w:lvl w:ilvl="1" w:tplc="71869382">
      <w:start w:val="1"/>
      <w:numFmt w:val="bullet"/>
      <w:lvlText w:val="o"/>
      <w:lvlJc w:val="left"/>
      <w:pPr>
        <w:ind w:left="1440" w:hanging="360"/>
      </w:pPr>
      <w:rPr>
        <w:rFonts w:ascii="Courier New" w:hAnsi="Courier New" w:hint="default"/>
      </w:rPr>
    </w:lvl>
    <w:lvl w:ilvl="2" w:tplc="778A6158">
      <w:start w:val="1"/>
      <w:numFmt w:val="bullet"/>
      <w:lvlText w:val=""/>
      <w:lvlJc w:val="left"/>
      <w:pPr>
        <w:ind w:left="2160" w:hanging="360"/>
      </w:pPr>
      <w:rPr>
        <w:rFonts w:ascii="Wingdings" w:hAnsi="Wingdings" w:hint="default"/>
      </w:rPr>
    </w:lvl>
    <w:lvl w:ilvl="3" w:tplc="FCE0CDDA">
      <w:start w:val="1"/>
      <w:numFmt w:val="bullet"/>
      <w:lvlText w:val=""/>
      <w:lvlJc w:val="left"/>
      <w:pPr>
        <w:ind w:left="2880" w:hanging="360"/>
      </w:pPr>
      <w:rPr>
        <w:rFonts w:ascii="Symbol" w:hAnsi="Symbol" w:hint="default"/>
      </w:rPr>
    </w:lvl>
    <w:lvl w:ilvl="4" w:tplc="AA5E56DC">
      <w:start w:val="1"/>
      <w:numFmt w:val="bullet"/>
      <w:lvlText w:val="o"/>
      <w:lvlJc w:val="left"/>
      <w:pPr>
        <w:ind w:left="3600" w:hanging="360"/>
      </w:pPr>
      <w:rPr>
        <w:rFonts w:ascii="Courier New" w:hAnsi="Courier New" w:hint="default"/>
      </w:rPr>
    </w:lvl>
    <w:lvl w:ilvl="5" w:tplc="CC2C6A8A">
      <w:start w:val="1"/>
      <w:numFmt w:val="bullet"/>
      <w:lvlText w:val=""/>
      <w:lvlJc w:val="left"/>
      <w:pPr>
        <w:ind w:left="4320" w:hanging="360"/>
      </w:pPr>
      <w:rPr>
        <w:rFonts w:ascii="Wingdings" w:hAnsi="Wingdings" w:hint="default"/>
      </w:rPr>
    </w:lvl>
    <w:lvl w:ilvl="6" w:tplc="98020B9E">
      <w:start w:val="1"/>
      <w:numFmt w:val="bullet"/>
      <w:lvlText w:val=""/>
      <w:lvlJc w:val="left"/>
      <w:pPr>
        <w:ind w:left="5040" w:hanging="360"/>
      </w:pPr>
      <w:rPr>
        <w:rFonts w:ascii="Symbol" w:hAnsi="Symbol" w:hint="default"/>
      </w:rPr>
    </w:lvl>
    <w:lvl w:ilvl="7" w:tplc="2DA0B1E8">
      <w:start w:val="1"/>
      <w:numFmt w:val="bullet"/>
      <w:lvlText w:val="o"/>
      <w:lvlJc w:val="left"/>
      <w:pPr>
        <w:ind w:left="5760" w:hanging="360"/>
      </w:pPr>
      <w:rPr>
        <w:rFonts w:ascii="Courier New" w:hAnsi="Courier New" w:hint="default"/>
      </w:rPr>
    </w:lvl>
    <w:lvl w:ilvl="8" w:tplc="82F8DE74">
      <w:start w:val="1"/>
      <w:numFmt w:val="bullet"/>
      <w:lvlText w:val=""/>
      <w:lvlJc w:val="left"/>
      <w:pPr>
        <w:ind w:left="6480" w:hanging="360"/>
      </w:pPr>
      <w:rPr>
        <w:rFonts w:ascii="Wingdings" w:hAnsi="Wingdings" w:hint="default"/>
      </w:rPr>
    </w:lvl>
  </w:abstractNum>
  <w:abstractNum w:abstractNumId="4" w15:restartNumberingAfterBreak="0">
    <w:nsid w:val="4AB61CB8"/>
    <w:multiLevelType w:val="hybridMultilevel"/>
    <w:tmpl w:val="9AC29534"/>
    <w:lvl w:ilvl="0" w:tplc="5D109D8E">
      <w:start w:val="1"/>
      <w:numFmt w:val="bullet"/>
      <w:lvlText w:val=""/>
      <w:lvlJc w:val="left"/>
      <w:pPr>
        <w:ind w:left="720" w:hanging="360"/>
      </w:pPr>
      <w:rPr>
        <w:rFonts w:ascii="Symbol" w:hAnsi="Symbol" w:hint="default"/>
      </w:rPr>
    </w:lvl>
    <w:lvl w:ilvl="1" w:tplc="BD620E8A">
      <w:start w:val="1"/>
      <w:numFmt w:val="bullet"/>
      <w:lvlText w:val="o"/>
      <w:lvlJc w:val="left"/>
      <w:pPr>
        <w:ind w:left="1440" w:hanging="360"/>
      </w:pPr>
      <w:rPr>
        <w:rFonts w:ascii="Courier New" w:hAnsi="Courier New" w:hint="default"/>
      </w:rPr>
    </w:lvl>
    <w:lvl w:ilvl="2" w:tplc="1A5E057E">
      <w:start w:val="1"/>
      <w:numFmt w:val="bullet"/>
      <w:lvlText w:val=""/>
      <w:lvlJc w:val="left"/>
      <w:pPr>
        <w:ind w:left="2160" w:hanging="360"/>
      </w:pPr>
      <w:rPr>
        <w:rFonts w:ascii="Wingdings" w:hAnsi="Wingdings" w:hint="default"/>
      </w:rPr>
    </w:lvl>
    <w:lvl w:ilvl="3" w:tplc="F1CE067C">
      <w:start w:val="1"/>
      <w:numFmt w:val="bullet"/>
      <w:lvlText w:val=""/>
      <w:lvlJc w:val="left"/>
      <w:pPr>
        <w:ind w:left="2880" w:hanging="360"/>
      </w:pPr>
      <w:rPr>
        <w:rFonts w:ascii="Symbol" w:hAnsi="Symbol" w:hint="default"/>
      </w:rPr>
    </w:lvl>
    <w:lvl w:ilvl="4" w:tplc="18DC06FC">
      <w:start w:val="1"/>
      <w:numFmt w:val="bullet"/>
      <w:lvlText w:val="o"/>
      <w:lvlJc w:val="left"/>
      <w:pPr>
        <w:ind w:left="3600" w:hanging="360"/>
      </w:pPr>
      <w:rPr>
        <w:rFonts w:ascii="Courier New" w:hAnsi="Courier New" w:hint="default"/>
      </w:rPr>
    </w:lvl>
    <w:lvl w:ilvl="5" w:tplc="3F261D5C">
      <w:start w:val="1"/>
      <w:numFmt w:val="bullet"/>
      <w:lvlText w:val=""/>
      <w:lvlJc w:val="left"/>
      <w:pPr>
        <w:ind w:left="4320" w:hanging="360"/>
      </w:pPr>
      <w:rPr>
        <w:rFonts w:ascii="Wingdings" w:hAnsi="Wingdings" w:hint="default"/>
      </w:rPr>
    </w:lvl>
    <w:lvl w:ilvl="6" w:tplc="9A24F7D0">
      <w:start w:val="1"/>
      <w:numFmt w:val="bullet"/>
      <w:lvlText w:val=""/>
      <w:lvlJc w:val="left"/>
      <w:pPr>
        <w:ind w:left="5040" w:hanging="360"/>
      </w:pPr>
      <w:rPr>
        <w:rFonts w:ascii="Symbol" w:hAnsi="Symbol" w:hint="default"/>
      </w:rPr>
    </w:lvl>
    <w:lvl w:ilvl="7" w:tplc="96FE0792">
      <w:start w:val="1"/>
      <w:numFmt w:val="bullet"/>
      <w:lvlText w:val="o"/>
      <w:lvlJc w:val="left"/>
      <w:pPr>
        <w:ind w:left="5760" w:hanging="360"/>
      </w:pPr>
      <w:rPr>
        <w:rFonts w:ascii="Courier New" w:hAnsi="Courier New" w:hint="default"/>
      </w:rPr>
    </w:lvl>
    <w:lvl w:ilvl="8" w:tplc="D92063E4">
      <w:start w:val="1"/>
      <w:numFmt w:val="bullet"/>
      <w:lvlText w:val=""/>
      <w:lvlJc w:val="left"/>
      <w:pPr>
        <w:ind w:left="6480" w:hanging="360"/>
      </w:pPr>
      <w:rPr>
        <w:rFonts w:ascii="Wingdings" w:hAnsi="Wingdings" w:hint="default"/>
      </w:rPr>
    </w:lvl>
  </w:abstractNum>
  <w:abstractNum w:abstractNumId="5" w15:restartNumberingAfterBreak="0">
    <w:nsid w:val="6899794B"/>
    <w:multiLevelType w:val="hybridMultilevel"/>
    <w:tmpl w:val="EF8EA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86583764">
    <w:abstractNumId w:val="1"/>
  </w:num>
  <w:num w:numId="2" w16cid:durableId="1899827691">
    <w:abstractNumId w:val="2"/>
  </w:num>
  <w:num w:numId="3" w16cid:durableId="1797063615">
    <w:abstractNumId w:val="3"/>
  </w:num>
  <w:num w:numId="4" w16cid:durableId="927348272">
    <w:abstractNumId w:val="4"/>
  </w:num>
  <w:num w:numId="5" w16cid:durableId="109328063">
    <w:abstractNumId w:val="0"/>
  </w:num>
  <w:num w:numId="6" w16cid:durableId="1297854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8F3B32"/>
    <w:rsid w:val="00154E90"/>
    <w:rsid w:val="00183A0B"/>
    <w:rsid w:val="00275CB1"/>
    <w:rsid w:val="002B4EB7"/>
    <w:rsid w:val="003672AE"/>
    <w:rsid w:val="003B7640"/>
    <w:rsid w:val="00463CAF"/>
    <w:rsid w:val="0056271E"/>
    <w:rsid w:val="00676707"/>
    <w:rsid w:val="00766D54"/>
    <w:rsid w:val="007744DF"/>
    <w:rsid w:val="009C7779"/>
    <w:rsid w:val="00A13270"/>
    <w:rsid w:val="00A67C72"/>
    <w:rsid w:val="00A96648"/>
    <w:rsid w:val="00B53988"/>
    <w:rsid w:val="00B63429"/>
    <w:rsid w:val="00C55404"/>
    <w:rsid w:val="00C93EEB"/>
    <w:rsid w:val="00CF3F2C"/>
    <w:rsid w:val="00DC14DE"/>
    <w:rsid w:val="00F57D05"/>
    <w:rsid w:val="0E8F3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F3B32"/>
  <w15:chartTrackingRefBased/>
  <w15:docId w15:val="{B4F24384-30DA-44A2-B5A2-6090C84D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6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707"/>
  </w:style>
  <w:style w:type="paragraph" w:styleId="Footer">
    <w:name w:val="footer"/>
    <w:basedOn w:val="Normal"/>
    <w:link w:val="FooterChar"/>
    <w:uiPriority w:val="99"/>
    <w:unhideWhenUsed/>
    <w:rsid w:val="00676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707"/>
  </w:style>
  <w:style w:type="character" w:styleId="CommentReference">
    <w:name w:val="annotation reference"/>
    <w:basedOn w:val="DefaultParagraphFont"/>
    <w:uiPriority w:val="99"/>
    <w:semiHidden/>
    <w:unhideWhenUsed/>
    <w:rsid w:val="00766D54"/>
    <w:rPr>
      <w:sz w:val="16"/>
      <w:szCs w:val="16"/>
    </w:rPr>
  </w:style>
  <w:style w:type="paragraph" w:styleId="CommentText">
    <w:name w:val="annotation text"/>
    <w:basedOn w:val="Normal"/>
    <w:link w:val="CommentTextChar"/>
    <w:uiPriority w:val="99"/>
    <w:unhideWhenUsed/>
    <w:rsid w:val="00766D54"/>
    <w:pPr>
      <w:spacing w:line="240" w:lineRule="auto"/>
    </w:pPr>
    <w:rPr>
      <w:sz w:val="20"/>
      <w:szCs w:val="20"/>
    </w:rPr>
  </w:style>
  <w:style w:type="character" w:customStyle="1" w:styleId="CommentTextChar">
    <w:name w:val="Comment Text Char"/>
    <w:basedOn w:val="DefaultParagraphFont"/>
    <w:link w:val="CommentText"/>
    <w:uiPriority w:val="99"/>
    <w:rsid w:val="00766D54"/>
    <w:rPr>
      <w:sz w:val="20"/>
      <w:szCs w:val="20"/>
    </w:rPr>
  </w:style>
  <w:style w:type="paragraph" w:styleId="CommentSubject">
    <w:name w:val="annotation subject"/>
    <w:basedOn w:val="CommentText"/>
    <w:next w:val="CommentText"/>
    <w:link w:val="CommentSubjectChar"/>
    <w:uiPriority w:val="99"/>
    <w:semiHidden/>
    <w:unhideWhenUsed/>
    <w:rsid w:val="00766D54"/>
    <w:rPr>
      <w:b/>
      <w:bCs/>
    </w:rPr>
  </w:style>
  <w:style w:type="character" w:customStyle="1" w:styleId="CommentSubjectChar">
    <w:name w:val="Comment Subject Char"/>
    <w:basedOn w:val="CommentTextChar"/>
    <w:link w:val="CommentSubject"/>
    <w:uiPriority w:val="99"/>
    <w:semiHidden/>
    <w:rsid w:val="00766D54"/>
    <w:rPr>
      <w:b/>
      <w:bCs/>
      <w:sz w:val="20"/>
      <w:szCs w:val="20"/>
    </w:rPr>
  </w:style>
  <w:style w:type="paragraph" w:styleId="ListParagraph">
    <w:name w:val="List Paragraph"/>
    <w:basedOn w:val="Normal"/>
    <w:uiPriority w:val="34"/>
    <w:qFormat/>
    <w:rsid w:val="00C55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XPJTHXDMYTKC-1148532594-24060</_dlc_DocId>
    <Finalis_x00e9_ xmlns="bec98ab0-c939-49a1-bdf8-a824b6abe8d9">false</Finalis_x00e9_>
    <_dlc_DocIdUrl xmlns="4737b361-35a6-4908-86d4-6df482422a04">
      <Url>https://014gc.sharepoint.com/sites/LO_PartieVII-PartVII_OL/_layouts/15/DocIdRedir.aspx?ID=XPJTHXDMYTKC-1148532594-24060</Url>
      <Description>XPJTHXDMYTKC-1148532594-24060</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0A7ED52-BCD1-4B69-AB79-757A08A94F3B}">
  <ds:schemaRefs>
    <ds:schemaRef ds:uri="http://schemas.microsoft.com/sharepoint/v3/contenttype/forms"/>
  </ds:schemaRefs>
</ds:datastoreItem>
</file>

<file path=customXml/itemProps2.xml><?xml version="1.0" encoding="utf-8"?>
<ds:datastoreItem xmlns:ds="http://schemas.openxmlformats.org/officeDocument/2006/customXml" ds:itemID="{4BD13A37-B602-4E66-9D44-26B4902B857D}">
  <ds:schemaRefs>
    <ds:schemaRef ds:uri="http://schemas.microsoft.com/office/2006/metadata/properties"/>
    <ds:schemaRef ds:uri="http://purl.org/dc/terms/"/>
    <ds:schemaRef ds:uri="http://schemas.openxmlformats.org/package/2006/metadata/core-properties"/>
    <ds:schemaRef ds:uri="http://purl.org/dc/elements/1.1/"/>
    <ds:schemaRef ds:uri="http://schemas.microsoft.com/office/infopath/2007/PartnerControls"/>
    <ds:schemaRef ds:uri="f76aaf80-9812-406c-9dd3-ccb851cf3a75"/>
    <ds:schemaRef ds:uri="http://purl.org/dc/dcmitype/"/>
    <ds:schemaRef ds:uri="bec98ab0-c939-49a1-bdf8-a824b6abe8d9"/>
    <ds:schemaRef ds:uri="http://schemas.microsoft.com/office/2006/documentManagement/types"/>
    <ds:schemaRef ds:uri="4737b361-35a6-4908-86d4-6df482422a04"/>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3AA8B4C-B89C-4225-9E17-FDA17A820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50297-B10C-41C8-8421-909461DA7E7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432</Words>
  <Characters>2805</Characters>
  <Application>Microsoft Office Word</Application>
  <DocSecurity>0</DocSecurity>
  <Lines>52</Lines>
  <Paragraphs>13</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18</cp:revision>
  <cp:lastPrinted>2025-10-30T18:04:00Z</cp:lastPrinted>
  <dcterms:created xsi:type="dcterms:W3CDTF">2025-10-30T18:00:00Z</dcterms:created>
  <dcterms:modified xsi:type="dcterms:W3CDTF">2025-11-05T18:10:00Z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e1c724ed-6a7c-4fb5-b0f2-f27e07a58e84</vt:lpwstr>
  </property>
  <property fmtid="{D5CDD505-2E9C-101B-9397-08002B2CF9AE}" pid="4" name="MediaServiceImageTags">
    <vt:lpwstr/>
  </property>
</Properties>
</file>